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205" w:rsidRDefault="00BA2205" w:rsidP="00BA2205">
      <w:pPr>
        <w:rPr>
          <w:b/>
          <w:sz w:val="36"/>
          <w:szCs w:val="44"/>
        </w:rPr>
      </w:pPr>
      <w:bookmarkStart w:id="0" w:name="_GoBack"/>
      <w:bookmarkEnd w:id="0"/>
      <w:r>
        <w:rPr>
          <w:b/>
          <w:sz w:val="36"/>
          <w:szCs w:val="44"/>
        </w:rPr>
        <w:t>Intent</w:t>
      </w:r>
    </w:p>
    <w:p w:rsidR="00BA2205" w:rsidRPr="00BA2205" w:rsidRDefault="00452398" w:rsidP="00BA2205">
      <w:pPr>
        <w:rPr>
          <w:b/>
          <w:sz w:val="36"/>
          <w:szCs w:val="44"/>
        </w:rPr>
      </w:pPr>
      <w:r>
        <w:rPr>
          <w:b/>
          <w:sz w:val="36"/>
          <w:szCs w:val="44"/>
        </w:rPr>
        <w:t>Curriculum Rationale</w:t>
      </w:r>
      <w:r w:rsidR="00BA2205">
        <w:rPr>
          <w:b/>
          <w:sz w:val="36"/>
          <w:szCs w:val="44"/>
        </w:rPr>
        <w:t xml:space="preserve">: </w:t>
      </w:r>
      <w:r w:rsidR="00D76391">
        <w:rPr>
          <w:b/>
          <w:sz w:val="36"/>
          <w:szCs w:val="44"/>
        </w:rPr>
        <w:t>(</w:t>
      </w:r>
      <w:r w:rsidR="00685898">
        <w:rPr>
          <w:b/>
          <w:sz w:val="36"/>
          <w:szCs w:val="44"/>
        </w:rPr>
        <w:t>C</w:t>
      </w:r>
      <w:r w:rsidR="00C91A7E">
        <w:rPr>
          <w:b/>
          <w:sz w:val="36"/>
          <w:szCs w:val="44"/>
        </w:rPr>
        <w:t>IAG</w:t>
      </w:r>
      <w:r w:rsidR="00D76391">
        <w:rPr>
          <w:b/>
          <w:sz w:val="36"/>
          <w:szCs w:val="44"/>
        </w:rPr>
        <w:t>)</w:t>
      </w:r>
    </w:p>
    <w:p w:rsidR="00452398" w:rsidRDefault="00452398">
      <w:pPr>
        <w:rPr>
          <w:sz w:val="2"/>
        </w:rPr>
      </w:pPr>
    </w:p>
    <w:tbl>
      <w:tblPr>
        <w:tblStyle w:val="TableGrid"/>
        <w:tblW w:w="11341" w:type="dxa"/>
        <w:tblInd w:w="-431" w:type="dxa"/>
        <w:tblLook w:val="04A0" w:firstRow="1" w:lastRow="0" w:firstColumn="1" w:lastColumn="0" w:noHBand="0" w:noVBand="1"/>
      </w:tblPr>
      <w:tblGrid>
        <w:gridCol w:w="11341"/>
      </w:tblGrid>
      <w:tr w:rsidR="00452398" w:rsidTr="00452398">
        <w:tc>
          <w:tcPr>
            <w:tcW w:w="11341" w:type="dxa"/>
            <w:shd w:val="clear" w:color="auto" w:fill="000000" w:themeFill="text1"/>
          </w:tcPr>
          <w:p w:rsidR="00373586" w:rsidRPr="00EB5E36" w:rsidRDefault="00B11772" w:rsidP="00373586">
            <w:pPr>
              <w:jc w:val="center"/>
              <w:rPr>
                <w:b/>
                <w:color w:val="FFFFFF" w:themeColor="background1"/>
                <w:sz w:val="24"/>
                <w:szCs w:val="28"/>
              </w:rPr>
            </w:pPr>
            <w:r>
              <w:rPr>
                <w:b/>
                <w:color w:val="FFFFFF" w:themeColor="background1"/>
                <w:sz w:val="24"/>
                <w:szCs w:val="28"/>
              </w:rPr>
              <w:t>“Find out what you like doing best, and get someone to pay you for it</w:t>
            </w:r>
            <w:r w:rsidR="00373586" w:rsidRPr="00EB5E36">
              <w:rPr>
                <w:b/>
                <w:color w:val="FFFFFF" w:themeColor="background1"/>
                <w:sz w:val="24"/>
                <w:szCs w:val="28"/>
              </w:rPr>
              <w:t>”</w:t>
            </w:r>
          </w:p>
          <w:p w:rsidR="007F077A" w:rsidRDefault="00B11772" w:rsidP="00DA6324">
            <w:pPr>
              <w:jc w:val="center"/>
              <w:rPr>
                <w:b/>
                <w:color w:val="FFFF00"/>
                <w:sz w:val="24"/>
                <w:szCs w:val="28"/>
              </w:rPr>
            </w:pPr>
            <w:r>
              <w:rPr>
                <w:b/>
                <w:color w:val="FFFF00"/>
                <w:sz w:val="24"/>
                <w:szCs w:val="28"/>
              </w:rPr>
              <w:t>Katharine Whitehorn</w:t>
            </w:r>
          </w:p>
          <w:p w:rsidR="00261A2F" w:rsidRDefault="00261A2F" w:rsidP="00DA6324">
            <w:pPr>
              <w:jc w:val="center"/>
              <w:rPr>
                <w:b/>
                <w:color w:val="FFFF00"/>
                <w:sz w:val="24"/>
                <w:szCs w:val="28"/>
              </w:rPr>
            </w:pPr>
          </w:p>
          <w:p w:rsidR="006F2A94" w:rsidRPr="00EB5E36" w:rsidRDefault="006F2A94" w:rsidP="006F2A94">
            <w:pPr>
              <w:jc w:val="center"/>
              <w:rPr>
                <w:b/>
                <w:color w:val="FFFFFF" w:themeColor="background1"/>
                <w:sz w:val="24"/>
                <w:szCs w:val="28"/>
              </w:rPr>
            </w:pPr>
            <w:r>
              <w:rPr>
                <w:b/>
                <w:color w:val="FFFFFF" w:themeColor="background1"/>
                <w:sz w:val="24"/>
                <w:szCs w:val="28"/>
              </w:rPr>
              <w:t>“I am not a product of my circumstances. I am a product of my decisions</w:t>
            </w:r>
            <w:r w:rsidRPr="00EB5E36">
              <w:rPr>
                <w:b/>
                <w:color w:val="FFFFFF" w:themeColor="background1"/>
                <w:sz w:val="24"/>
                <w:szCs w:val="28"/>
              </w:rPr>
              <w:t>”</w:t>
            </w:r>
          </w:p>
          <w:p w:rsidR="006F2A94" w:rsidRDefault="006F2A94" w:rsidP="006F2A94">
            <w:pPr>
              <w:jc w:val="center"/>
              <w:rPr>
                <w:b/>
                <w:color w:val="FFFF00"/>
                <w:sz w:val="24"/>
                <w:szCs w:val="28"/>
              </w:rPr>
            </w:pPr>
            <w:r>
              <w:rPr>
                <w:b/>
                <w:color w:val="FFFF00"/>
                <w:sz w:val="24"/>
                <w:szCs w:val="28"/>
              </w:rPr>
              <w:t>Stephen Covey</w:t>
            </w:r>
          </w:p>
          <w:p w:rsidR="006F2A94" w:rsidRDefault="006F2A94" w:rsidP="00DA6324">
            <w:pPr>
              <w:jc w:val="center"/>
              <w:rPr>
                <w:b/>
                <w:color w:val="FFFF00"/>
                <w:sz w:val="24"/>
                <w:szCs w:val="28"/>
              </w:rPr>
            </w:pPr>
          </w:p>
          <w:p w:rsidR="00261A2F" w:rsidRPr="00EB5E36" w:rsidRDefault="00261A2F" w:rsidP="00261A2F">
            <w:pPr>
              <w:jc w:val="center"/>
              <w:rPr>
                <w:b/>
                <w:color w:val="FFFFFF" w:themeColor="background1"/>
                <w:sz w:val="24"/>
                <w:szCs w:val="28"/>
              </w:rPr>
            </w:pPr>
            <w:r>
              <w:rPr>
                <w:b/>
                <w:color w:val="FFFFFF" w:themeColor="background1"/>
                <w:sz w:val="24"/>
                <w:szCs w:val="28"/>
              </w:rPr>
              <w:t>“It does not matter how slowly you go as long as you do not stop</w:t>
            </w:r>
            <w:r w:rsidRPr="00EB5E36">
              <w:rPr>
                <w:b/>
                <w:color w:val="FFFFFF" w:themeColor="background1"/>
                <w:sz w:val="24"/>
                <w:szCs w:val="28"/>
              </w:rPr>
              <w:t>”</w:t>
            </w:r>
          </w:p>
          <w:p w:rsidR="00261A2F" w:rsidRDefault="00261A2F" w:rsidP="00261A2F">
            <w:pPr>
              <w:jc w:val="center"/>
              <w:rPr>
                <w:b/>
                <w:color w:val="FFFF00"/>
                <w:sz w:val="24"/>
                <w:szCs w:val="28"/>
              </w:rPr>
            </w:pPr>
            <w:r>
              <w:rPr>
                <w:b/>
                <w:color w:val="FFFF00"/>
                <w:sz w:val="24"/>
                <w:szCs w:val="28"/>
              </w:rPr>
              <w:t>Confucius</w:t>
            </w:r>
          </w:p>
          <w:p w:rsidR="00261A2F" w:rsidRPr="007F077A" w:rsidRDefault="00261A2F" w:rsidP="00DA6324">
            <w:pPr>
              <w:jc w:val="center"/>
              <w:rPr>
                <w:b/>
                <w:color w:val="FFFF00"/>
                <w:sz w:val="24"/>
                <w:szCs w:val="28"/>
              </w:rPr>
            </w:pPr>
          </w:p>
        </w:tc>
      </w:tr>
    </w:tbl>
    <w:p w:rsidR="00452398" w:rsidRDefault="00452398">
      <w:pPr>
        <w:rPr>
          <w:sz w:val="2"/>
        </w:rPr>
      </w:pPr>
    </w:p>
    <w:p w:rsidR="00452398" w:rsidRPr="00D83316" w:rsidRDefault="00452398">
      <w:pPr>
        <w:rPr>
          <w:sz w:val="2"/>
        </w:rPr>
      </w:pPr>
    </w:p>
    <w:tbl>
      <w:tblPr>
        <w:tblStyle w:val="GridTable4"/>
        <w:tblW w:w="11341" w:type="dxa"/>
        <w:tblInd w:w="-431" w:type="dxa"/>
        <w:tblLook w:val="04A0" w:firstRow="1" w:lastRow="0" w:firstColumn="1" w:lastColumn="0" w:noHBand="0" w:noVBand="1"/>
      </w:tblPr>
      <w:tblGrid>
        <w:gridCol w:w="11341"/>
      </w:tblGrid>
      <w:tr w:rsidR="00452398" w:rsidRPr="00413904" w:rsidTr="007815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1" w:type="dxa"/>
            <w:shd w:val="clear" w:color="auto" w:fill="7F7F7F" w:themeFill="text1" w:themeFillTint="80"/>
          </w:tcPr>
          <w:p w:rsidR="00452398" w:rsidRPr="00452398" w:rsidRDefault="00452398" w:rsidP="00374F14">
            <w:pPr>
              <w:rPr>
                <w:i/>
                <w:color w:val="FFFF00"/>
              </w:rPr>
            </w:pPr>
            <w:r w:rsidRPr="00781596">
              <w:rPr>
                <w:i/>
                <w:sz w:val="28"/>
              </w:rPr>
              <w:t>Powerful knowledge in</w:t>
            </w:r>
            <w:r w:rsidR="00374F14">
              <w:rPr>
                <w:i/>
                <w:sz w:val="28"/>
              </w:rPr>
              <w:t xml:space="preserve"> </w:t>
            </w:r>
            <w:r w:rsidR="00D81E11">
              <w:rPr>
                <w:i/>
                <w:sz w:val="28"/>
              </w:rPr>
              <w:t>C</w:t>
            </w:r>
            <w:r w:rsidR="00374F14">
              <w:rPr>
                <w:i/>
                <w:sz w:val="28"/>
              </w:rPr>
              <w:t>IAG</w:t>
            </w:r>
            <w:r w:rsidR="00EF0C15" w:rsidRPr="00781596">
              <w:rPr>
                <w:b w:val="0"/>
                <w:i/>
                <w:sz w:val="28"/>
              </w:rPr>
              <w:t>–</w:t>
            </w:r>
            <w:r w:rsidR="00EF0C15" w:rsidRPr="00781596">
              <w:rPr>
                <w:i/>
                <w:sz w:val="28"/>
              </w:rPr>
              <w:t xml:space="preserve"> </w:t>
            </w:r>
            <w:r w:rsidR="00EF0C15" w:rsidRPr="00781596">
              <w:rPr>
                <w:b w:val="0"/>
                <w:i/>
                <w:sz w:val="28"/>
              </w:rPr>
              <w:t>Why do we teach these concepts?</w:t>
            </w:r>
          </w:p>
        </w:tc>
      </w:tr>
      <w:tr w:rsidR="00452398" w:rsidTr="00B7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1" w:type="dxa"/>
          </w:tcPr>
          <w:p w:rsidR="00BF0C67" w:rsidRPr="006829D9" w:rsidRDefault="00DB45BB" w:rsidP="007917A9">
            <w:pPr>
              <w:jc w:val="center"/>
              <w:rPr>
                <w:sz w:val="20"/>
              </w:rPr>
            </w:pPr>
            <w:r w:rsidRPr="006829D9">
              <w:rPr>
                <w:sz w:val="20"/>
              </w:rPr>
              <w:t>Careers Information, Advice and Guidance is important so young people are inspired and prepared for the fast-changing world of work. It is becoming increasingly rare for school-leavers to remain in one job or career for the entirety of their working lives. CIAG aims to provide s</w:t>
            </w:r>
            <w:r w:rsidR="009E6E6D" w:rsidRPr="006829D9">
              <w:rPr>
                <w:sz w:val="20"/>
              </w:rPr>
              <w:t>tudents with life-long skills so they are able to</w:t>
            </w:r>
            <w:r w:rsidRPr="006829D9">
              <w:rPr>
                <w:sz w:val="20"/>
              </w:rPr>
              <w:t xml:space="preserve"> adapt to changing work environments</w:t>
            </w:r>
            <w:r w:rsidR="009E6E6D" w:rsidRPr="006829D9">
              <w:rPr>
                <w:sz w:val="20"/>
              </w:rPr>
              <w:t>, by</w:t>
            </w:r>
            <w:r w:rsidRPr="006829D9">
              <w:rPr>
                <w:sz w:val="20"/>
              </w:rPr>
              <w:t xml:space="preserve"> ensuring students are recognising and using soft skills, as well as their academic achievements.</w:t>
            </w:r>
          </w:p>
          <w:p w:rsidR="00BF0C67" w:rsidRDefault="00BF0C67" w:rsidP="007917A9">
            <w:pPr>
              <w:jc w:val="center"/>
              <w:rPr>
                <w:i/>
                <w:sz w:val="20"/>
              </w:rPr>
            </w:pPr>
          </w:p>
          <w:p w:rsidR="00B73095" w:rsidRDefault="00957A21" w:rsidP="00B73095">
            <w:pPr>
              <w:rPr>
                <w:sz w:val="20"/>
              </w:rPr>
            </w:pPr>
            <w:r>
              <w:rPr>
                <w:sz w:val="20"/>
              </w:rPr>
              <w:t>Powerful knowledge in CIAG allows students:</w:t>
            </w:r>
          </w:p>
          <w:p w:rsidR="00957A21" w:rsidRDefault="00957A21" w:rsidP="00957A21">
            <w:pPr>
              <w:pStyle w:val="ListParagraph"/>
              <w:numPr>
                <w:ilvl w:val="0"/>
                <w:numId w:val="7"/>
              </w:numPr>
              <w:rPr>
                <w:sz w:val="20"/>
              </w:rPr>
            </w:pPr>
            <w:r>
              <w:rPr>
                <w:sz w:val="20"/>
              </w:rPr>
              <w:t>To make informed decisions during transition periods (year 9 options and post-16 destinations)</w:t>
            </w:r>
          </w:p>
          <w:p w:rsidR="00423F97" w:rsidRDefault="00423F97" w:rsidP="00957A21">
            <w:pPr>
              <w:pStyle w:val="ListParagraph"/>
              <w:numPr>
                <w:ilvl w:val="0"/>
                <w:numId w:val="7"/>
              </w:numPr>
              <w:rPr>
                <w:sz w:val="20"/>
              </w:rPr>
            </w:pPr>
            <w:r>
              <w:rPr>
                <w:sz w:val="20"/>
              </w:rPr>
              <w:t>To identify different pathways into future employment</w:t>
            </w:r>
          </w:p>
          <w:p w:rsidR="00423F97" w:rsidRDefault="00423F97" w:rsidP="00957A21">
            <w:pPr>
              <w:pStyle w:val="ListParagraph"/>
              <w:numPr>
                <w:ilvl w:val="0"/>
                <w:numId w:val="7"/>
              </w:numPr>
              <w:rPr>
                <w:sz w:val="20"/>
              </w:rPr>
            </w:pPr>
            <w:r>
              <w:rPr>
                <w:sz w:val="20"/>
              </w:rPr>
              <w:t>To identify and overcome potential barriers</w:t>
            </w:r>
            <w:r w:rsidR="006711A7">
              <w:rPr>
                <w:sz w:val="20"/>
              </w:rPr>
              <w:t xml:space="preserve"> brought about by the changing labour market</w:t>
            </w:r>
          </w:p>
          <w:p w:rsidR="00957A21" w:rsidRDefault="00957A21" w:rsidP="00957A21">
            <w:pPr>
              <w:pStyle w:val="ListParagraph"/>
              <w:numPr>
                <w:ilvl w:val="0"/>
                <w:numId w:val="7"/>
              </w:numPr>
              <w:rPr>
                <w:sz w:val="20"/>
              </w:rPr>
            </w:pPr>
            <w:r>
              <w:rPr>
                <w:sz w:val="20"/>
              </w:rPr>
              <w:t>To identify and develop soft</w:t>
            </w:r>
            <w:r w:rsidR="00A5043F">
              <w:rPr>
                <w:sz w:val="20"/>
              </w:rPr>
              <w:t>-skills (employability skills)</w:t>
            </w:r>
          </w:p>
          <w:p w:rsidR="00957A21" w:rsidRDefault="00957A21" w:rsidP="00957A21">
            <w:pPr>
              <w:pStyle w:val="ListParagraph"/>
              <w:numPr>
                <w:ilvl w:val="0"/>
                <w:numId w:val="7"/>
              </w:numPr>
              <w:rPr>
                <w:sz w:val="20"/>
              </w:rPr>
            </w:pPr>
            <w:r>
              <w:rPr>
                <w:sz w:val="20"/>
              </w:rPr>
              <w:t>Understand why soft skills are important for the workplace</w:t>
            </w:r>
          </w:p>
          <w:p w:rsidR="00957A21" w:rsidRDefault="00423F97" w:rsidP="00957A21">
            <w:pPr>
              <w:pStyle w:val="ListParagraph"/>
              <w:numPr>
                <w:ilvl w:val="0"/>
                <w:numId w:val="7"/>
              </w:numPr>
              <w:rPr>
                <w:sz w:val="20"/>
              </w:rPr>
            </w:pPr>
            <w:r>
              <w:rPr>
                <w:sz w:val="20"/>
              </w:rPr>
              <w:t>To be inspired by those they deem successful</w:t>
            </w:r>
          </w:p>
          <w:p w:rsidR="00423F97" w:rsidRDefault="00423F97" w:rsidP="00957A21">
            <w:pPr>
              <w:pStyle w:val="ListParagraph"/>
              <w:numPr>
                <w:ilvl w:val="0"/>
                <w:numId w:val="7"/>
              </w:numPr>
              <w:rPr>
                <w:sz w:val="20"/>
              </w:rPr>
            </w:pPr>
            <w:r>
              <w:rPr>
                <w:sz w:val="20"/>
              </w:rPr>
              <w:t>To make links with local businesses</w:t>
            </w:r>
          </w:p>
          <w:p w:rsidR="00423F97" w:rsidRDefault="00423F97" w:rsidP="00957A21">
            <w:pPr>
              <w:pStyle w:val="ListParagraph"/>
              <w:numPr>
                <w:ilvl w:val="0"/>
                <w:numId w:val="7"/>
              </w:numPr>
              <w:rPr>
                <w:sz w:val="20"/>
              </w:rPr>
            </w:pPr>
            <w:r>
              <w:rPr>
                <w:sz w:val="20"/>
              </w:rPr>
              <w:t>To make links with local employees and potential future employers</w:t>
            </w:r>
          </w:p>
          <w:p w:rsidR="00423F97" w:rsidRDefault="00423F97" w:rsidP="00957A21">
            <w:pPr>
              <w:pStyle w:val="ListParagraph"/>
              <w:numPr>
                <w:ilvl w:val="0"/>
                <w:numId w:val="7"/>
              </w:numPr>
              <w:rPr>
                <w:sz w:val="20"/>
              </w:rPr>
            </w:pPr>
            <w:r>
              <w:rPr>
                <w:sz w:val="20"/>
              </w:rPr>
              <w:t>Explore the possibilities of turning passions into a career</w:t>
            </w:r>
          </w:p>
          <w:p w:rsidR="00423F97" w:rsidRDefault="00423F97" w:rsidP="00957A21">
            <w:pPr>
              <w:pStyle w:val="ListParagraph"/>
              <w:numPr>
                <w:ilvl w:val="0"/>
                <w:numId w:val="7"/>
              </w:numPr>
              <w:rPr>
                <w:sz w:val="20"/>
              </w:rPr>
            </w:pPr>
            <w:r>
              <w:rPr>
                <w:sz w:val="20"/>
              </w:rPr>
              <w:t>Become socially mobile</w:t>
            </w:r>
          </w:p>
          <w:p w:rsidR="00A8691B" w:rsidRPr="00BA69D0" w:rsidRDefault="00E7370F" w:rsidP="00B73095">
            <w:pPr>
              <w:pStyle w:val="ListParagraph"/>
              <w:numPr>
                <w:ilvl w:val="0"/>
                <w:numId w:val="7"/>
              </w:numPr>
              <w:rPr>
                <w:sz w:val="20"/>
              </w:rPr>
            </w:pPr>
            <w:r>
              <w:rPr>
                <w:sz w:val="20"/>
              </w:rPr>
              <w:t>To breakdown common stereotypes relating to the world of work</w:t>
            </w:r>
          </w:p>
          <w:p w:rsidR="00B73095" w:rsidRPr="00452398" w:rsidRDefault="00B73095" w:rsidP="007115FF">
            <w:pPr>
              <w:rPr>
                <w:i/>
                <w:sz w:val="20"/>
              </w:rPr>
            </w:pPr>
            <w:r w:rsidRPr="007115FF">
              <w:rPr>
                <w:i/>
                <w:sz w:val="20"/>
              </w:rPr>
              <w:tab/>
            </w:r>
          </w:p>
        </w:tc>
      </w:tr>
      <w:tr w:rsidR="00452398" w:rsidTr="00781596">
        <w:tc>
          <w:tcPr>
            <w:cnfStyle w:val="001000000000" w:firstRow="0" w:lastRow="0" w:firstColumn="1" w:lastColumn="0" w:oddVBand="0" w:evenVBand="0" w:oddHBand="0" w:evenHBand="0" w:firstRowFirstColumn="0" w:firstRowLastColumn="0" w:lastRowFirstColumn="0" w:lastRowLastColumn="0"/>
            <w:tcW w:w="11341" w:type="dxa"/>
            <w:shd w:val="clear" w:color="auto" w:fill="7F7F7F" w:themeFill="text1" w:themeFillTint="80"/>
          </w:tcPr>
          <w:p w:rsidR="00452398" w:rsidRPr="00781596" w:rsidRDefault="00452398" w:rsidP="00B73095">
            <w:pPr>
              <w:rPr>
                <w:rFonts w:cstheme="minorHAnsi"/>
                <w:bCs w:val="0"/>
                <w:i/>
                <w:sz w:val="28"/>
              </w:rPr>
            </w:pPr>
            <w:r w:rsidRPr="00781596">
              <w:rPr>
                <w:rFonts w:cstheme="minorHAnsi"/>
                <w:bCs w:val="0"/>
                <w:i/>
                <w:color w:val="FFFFFF" w:themeColor="background1"/>
                <w:sz w:val="28"/>
              </w:rPr>
              <w:t>Curriculum Features</w:t>
            </w:r>
            <w:r w:rsidR="00EF0C15" w:rsidRPr="00781596">
              <w:rPr>
                <w:rFonts w:cstheme="minorHAnsi"/>
                <w:bCs w:val="0"/>
                <w:i/>
                <w:color w:val="FFFFFF" w:themeColor="background1"/>
                <w:sz w:val="28"/>
              </w:rPr>
              <w:t xml:space="preserve"> </w:t>
            </w:r>
            <w:r w:rsidR="00781596" w:rsidRPr="00781596">
              <w:rPr>
                <w:rFonts w:cstheme="minorHAnsi"/>
                <w:b w:val="0"/>
                <w:bCs w:val="0"/>
                <w:i/>
                <w:color w:val="FFFFFF" w:themeColor="background1"/>
                <w:sz w:val="28"/>
              </w:rPr>
              <w:t>- How do we embed the learning?</w:t>
            </w:r>
          </w:p>
        </w:tc>
      </w:tr>
      <w:tr w:rsidR="00452398" w:rsidTr="00B7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1" w:type="dxa"/>
          </w:tcPr>
          <w:p w:rsidR="00957A21" w:rsidRDefault="00957A21" w:rsidP="00BF0C67">
            <w:r>
              <w:t xml:space="preserve">Recognising and celebrating </w:t>
            </w:r>
            <w:r w:rsidR="00BA69D0">
              <w:t>employability skills</w:t>
            </w:r>
            <w:r>
              <w:t xml:space="preserve"> is at the heart of the KLA rewards system</w:t>
            </w:r>
            <w:r w:rsidR="00BA69D0">
              <w:t>. Students are rewarded for demonstrating passion, determination, team-work, problem-solving, risk-taking and creativity. These key employability skills were identified as the most-needed employability skills for our learners by businesses in the King’s Lynn area.</w:t>
            </w:r>
          </w:p>
          <w:p w:rsidR="00957A21" w:rsidRDefault="00957A21" w:rsidP="00BF0C67"/>
          <w:p w:rsidR="00BA69D0" w:rsidRPr="00BA69D0" w:rsidRDefault="00BA69D0" w:rsidP="00BF0C67">
            <w:r>
              <w:t>Each department in KLA is responsible for linking their subject to the world of work. This enables students to recognise how their academic subjects can support future career choices.</w:t>
            </w:r>
          </w:p>
          <w:p w:rsidR="00BA69D0" w:rsidRDefault="00BA69D0" w:rsidP="00BF0C67">
            <w:pPr>
              <w:rPr>
                <w:b w:val="0"/>
                <w:bCs w:val="0"/>
              </w:rPr>
            </w:pPr>
          </w:p>
          <w:p w:rsidR="00BA69D0" w:rsidRDefault="00BA69D0" w:rsidP="00BF0C67">
            <w:pPr>
              <w:rPr>
                <w:b w:val="0"/>
                <w:bCs w:val="0"/>
              </w:rPr>
            </w:pPr>
            <w:r>
              <w:t>During CIAG lessons and interventions, the following are used to check learning is being embedded:</w:t>
            </w:r>
          </w:p>
          <w:p w:rsidR="000A321D" w:rsidRPr="00BA69D0" w:rsidRDefault="000A321D" w:rsidP="00BA69D0">
            <w:pPr>
              <w:pStyle w:val="ListParagraph"/>
              <w:numPr>
                <w:ilvl w:val="0"/>
                <w:numId w:val="8"/>
              </w:numPr>
            </w:pPr>
            <w:r w:rsidRPr="00BA69D0">
              <w:t>Low stakes testing</w:t>
            </w:r>
          </w:p>
          <w:p w:rsidR="000A321D" w:rsidRPr="00BA69D0" w:rsidRDefault="000A321D" w:rsidP="00BA69D0">
            <w:pPr>
              <w:pStyle w:val="ListParagraph"/>
              <w:numPr>
                <w:ilvl w:val="0"/>
                <w:numId w:val="8"/>
              </w:numPr>
            </w:pPr>
            <w:r w:rsidRPr="00BA69D0">
              <w:t>Use of questionnaires</w:t>
            </w:r>
          </w:p>
          <w:p w:rsidR="000A321D" w:rsidRPr="00BA69D0" w:rsidRDefault="000A321D" w:rsidP="00BA69D0">
            <w:pPr>
              <w:pStyle w:val="ListParagraph"/>
              <w:numPr>
                <w:ilvl w:val="0"/>
                <w:numId w:val="8"/>
              </w:numPr>
            </w:pPr>
            <w:r w:rsidRPr="00BA69D0">
              <w:t>Follow up sessions</w:t>
            </w:r>
          </w:p>
          <w:p w:rsidR="000A321D" w:rsidRPr="00BA69D0" w:rsidRDefault="000A321D" w:rsidP="00BA69D0">
            <w:pPr>
              <w:pStyle w:val="ListParagraph"/>
              <w:numPr>
                <w:ilvl w:val="0"/>
                <w:numId w:val="8"/>
              </w:numPr>
            </w:pPr>
            <w:r w:rsidRPr="00BA69D0">
              <w:t>Preparation sessions/briefings</w:t>
            </w:r>
          </w:p>
          <w:p w:rsidR="00684E11" w:rsidRPr="00BA69D0" w:rsidRDefault="00684E11" w:rsidP="00BA69D0">
            <w:pPr>
              <w:pStyle w:val="ListParagraph"/>
              <w:numPr>
                <w:ilvl w:val="0"/>
                <w:numId w:val="8"/>
              </w:numPr>
            </w:pPr>
            <w:r w:rsidRPr="00BA69D0">
              <w:t>Spiral structure</w:t>
            </w:r>
            <w:r w:rsidR="00BA69D0" w:rsidRPr="00BA69D0">
              <w:t>: Key themes are revisited.</w:t>
            </w:r>
          </w:p>
          <w:p w:rsidR="00BF0C67" w:rsidRDefault="00BF0C67" w:rsidP="00BF0C67"/>
          <w:p w:rsidR="00BA69D0" w:rsidRPr="00BA69D0" w:rsidRDefault="00BA69D0" w:rsidP="00BF0C67">
            <w:pPr>
              <w:rPr>
                <w:bCs w:val="0"/>
              </w:rPr>
            </w:pPr>
            <w:r>
              <w:rPr>
                <w:bCs w:val="0"/>
              </w:rPr>
              <w:t>At KLA, we use the Gatsby</w:t>
            </w:r>
            <w:r w:rsidR="005F2A2E">
              <w:rPr>
                <w:bCs w:val="0"/>
              </w:rPr>
              <w:t xml:space="preserve"> Benchmarks and the CDi Framework to guide the CIAG curriculum, and to improve the suitability and sustainability of post-16 destinations.</w:t>
            </w:r>
          </w:p>
          <w:p w:rsidR="00BA69D0" w:rsidRDefault="00BA69D0" w:rsidP="00BF0C67"/>
          <w:p w:rsidR="00D76391" w:rsidRDefault="00D76391" w:rsidP="00BF0C67">
            <w:pPr>
              <w:rPr>
                <w:b w:val="0"/>
                <w:bCs w:val="0"/>
              </w:rPr>
            </w:pPr>
          </w:p>
          <w:p w:rsidR="005F2A2E" w:rsidRPr="00BF0C67" w:rsidRDefault="005F2A2E" w:rsidP="00BF0C67"/>
        </w:tc>
      </w:tr>
      <w:tr w:rsidR="00452398" w:rsidTr="00781596">
        <w:tc>
          <w:tcPr>
            <w:cnfStyle w:val="001000000000" w:firstRow="0" w:lastRow="0" w:firstColumn="1" w:lastColumn="0" w:oddVBand="0" w:evenVBand="0" w:oddHBand="0" w:evenHBand="0" w:firstRowFirstColumn="0" w:firstRowLastColumn="0" w:lastRowFirstColumn="0" w:lastRowLastColumn="0"/>
            <w:tcW w:w="11341" w:type="dxa"/>
            <w:shd w:val="clear" w:color="auto" w:fill="7F7F7F" w:themeFill="text1" w:themeFillTint="80"/>
          </w:tcPr>
          <w:p w:rsidR="00452398" w:rsidRPr="00452398" w:rsidRDefault="00452398" w:rsidP="00B73095">
            <w:pPr>
              <w:rPr>
                <w:rFonts w:cstheme="minorHAnsi"/>
                <w:bCs w:val="0"/>
                <w:i/>
                <w:color w:val="FFFFFF" w:themeColor="background1"/>
                <w:sz w:val="24"/>
              </w:rPr>
            </w:pPr>
            <w:r w:rsidRPr="00781596">
              <w:rPr>
                <w:rFonts w:cstheme="minorHAnsi"/>
                <w:bCs w:val="0"/>
                <w:i/>
                <w:color w:val="FFFFFF" w:themeColor="background1"/>
                <w:sz w:val="28"/>
              </w:rPr>
              <w:lastRenderedPageBreak/>
              <w:t xml:space="preserve"> Curriculum Enrichment</w:t>
            </w:r>
            <w:r w:rsidR="00781596" w:rsidRPr="00781596">
              <w:rPr>
                <w:rFonts w:cstheme="minorHAnsi"/>
                <w:b w:val="0"/>
                <w:bCs w:val="0"/>
                <w:i/>
                <w:color w:val="FFFFFF" w:themeColor="background1"/>
                <w:sz w:val="28"/>
              </w:rPr>
              <w:t xml:space="preserve"> – How do we link with other subjects and offer experiences?</w:t>
            </w:r>
          </w:p>
        </w:tc>
      </w:tr>
      <w:tr w:rsidR="00452398" w:rsidTr="00B7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1" w:type="dxa"/>
          </w:tcPr>
          <w:p w:rsidR="005F2A2E" w:rsidRDefault="002B3C49" w:rsidP="00374F14">
            <w:pPr>
              <w:rPr>
                <w:b w:val="0"/>
                <w:bCs w:val="0"/>
              </w:rPr>
            </w:pPr>
            <w:r>
              <w:t xml:space="preserve">IAG can offer many experiences out of a normal classroom setting. </w:t>
            </w:r>
            <w:r w:rsidR="00F42F89">
              <w:t>Extra-curricular experiences are an</w:t>
            </w:r>
            <w:r>
              <w:t xml:space="preserve"> integral element of the subject. We have trips to FE and HE providers, as well as to careers fairs. Links to local businesses and employers are being developed to enable students to experience different work places.</w:t>
            </w:r>
          </w:p>
          <w:p w:rsidR="005F2A2E" w:rsidRDefault="005F2A2E" w:rsidP="00374F14">
            <w:pPr>
              <w:rPr>
                <w:b w:val="0"/>
              </w:rPr>
            </w:pPr>
            <w:r>
              <w:rPr>
                <w:bCs w:val="0"/>
              </w:rPr>
              <w:t>Whenever possible, outside speakers will be invited into the Academy to speak to our learners about careers.</w:t>
            </w:r>
          </w:p>
          <w:p w:rsidR="005F2A2E" w:rsidRDefault="005F2A2E" w:rsidP="00374F14">
            <w:pPr>
              <w:rPr>
                <w:b w:val="0"/>
              </w:rPr>
            </w:pPr>
          </w:p>
          <w:p w:rsidR="005F2A2E" w:rsidRDefault="005F2A2E" w:rsidP="00374F14">
            <w:pPr>
              <w:rPr>
                <w:b w:val="0"/>
              </w:rPr>
            </w:pPr>
            <w:r>
              <w:rPr>
                <w:bCs w:val="0"/>
              </w:rPr>
              <w:t>Examples of recent curriculum enrichment:</w:t>
            </w:r>
          </w:p>
          <w:p w:rsidR="005F2A2E" w:rsidRPr="005F2A2E" w:rsidRDefault="005F2A2E" w:rsidP="005F2A2E">
            <w:pPr>
              <w:pStyle w:val="ListParagraph"/>
              <w:numPr>
                <w:ilvl w:val="0"/>
                <w:numId w:val="9"/>
              </w:numPr>
            </w:pPr>
            <w:r>
              <w:t>Post-16 providers delivering assemblies with the opportunity for Q and A</w:t>
            </w:r>
          </w:p>
          <w:p w:rsidR="005F2A2E" w:rsidRPr="005F2A2E" w:rsidRDefault="005F2A2E" w:rsidP="005F2A2E">
            <w:pPr>
              <w:pStyle w:val="ListParagraph"/>
              <w:numPr>
                <w:ilvl w:val="0"/>
                <w:numId w:val="9"/>
              </w:numPr>
            </w:pPr>
            <w:r>
              <w:t>Post-16 taster days</w:t>
            </w:r>
          </w:p>
          <w:p w:rsidR="005F2A2E" w:rsidRPr="005F2A2E" w:rsidRDefault="005F2A2E" w:rsidP="005F2A2E">
            <w:pPr>
              <w:pStyle w:val="ListParagraph"/>
              <w:numPr>
                <w:ilvl w:val="0"/>
                <w:numId w:val="9"/>
              </w:numPr>
            </w:pPr>
            <w:r>
              <w:t>Careers Fair for year 10</w:t>
            </w:r>
          </w:p>
          <w:p w:rsidR="005F2A2E" w:rsidRPr="005F2A2E" w:rsidRDefault="005F2A2E" w:rsidP="005F2A2E">
            <w:pPr>
              <w:pStyle w:val="ListParagraph"/>
              <w:numPr>
                <w:ilvl w:val="0"/>
                <w:numId w:val="9"/>
              </w:numPr>
            </w:pPr>
            <w:r>
              <w:t>UEA intervention sessions for Maths and English</w:t>
            </w:r>
          </w:p>
          <w:p w:rsidR="005F2A2E" w:rsidRPr="005F2A2E" w:rsidRDefault="005F2A2E" w:rsidP="005F2A2E">
            <w:pPr>
              <w:pStyle w:val="ListParagraph"/>
              <w:numPr>
                <w:ilvl w:val="0"/>
                <w:numId w:val="9"/>
              </w:numPr>
            </w:pPr>
            <w:r>
              <w:t>UEA core-subjects trip: Where will my GCSE’s take me</w:t>
            </w:r>
            <w:r w:rsidR="00F928E0">
              <w:t>?</w:t>
            </w:r>
          </w:p>
          <w:p w:rsidR="005F2A2E" w:rsidRPr="00F928E0" w:rsidRDefault="005F2A2E" w:rsidP="005F2A2E">
            <w:pPr>
              <w:pStyle w:val="ListParagraph"/>
              <w:numPr>
                <w:ilvl w:val="0"/>
                <w:numId w:val="9"/>
              </w:numPr>
            </w:pPr>
            <w:r>
              <w:t xml:space="preserve">UEA outreach 1:1 </w:t>
            </w:r>
            <w:r w:rsidR="00CD25C1">
              <w:t xml:space="preserve">guidance </w:t>
            </w:r>
          </w:p>
          <w:p w:rsidR="00F928E0" w:rsidRPr="005F2A2E" w:rsidRDefault="00F928E0" w:rsidP="005F2A2E">
            <w:pPr>
              <w:pStyle w:val="ListParagraph"/>
              <w:numPr>
                <w:ilvl w:val="0"/>
                <w:numId w:val="9"/>
              </w:numPr>
            </w:pPr>
            <w:r>
              <w:t>UEA summer school programme</w:t>
            </w:r>
          </w:p>
          <w:p w:rsidR="005F2A2E" w:rsidRPr="005F2A2E" w:rsidRDefault="005F2A2E" w:rsidP="005F2A2E">
            <w:pPr>
              <w:pStyle w:val="ListParagraph"/>
              <w:numPr>
                <w:ilvl w:val="0"/>
                <w:numId w:val="9"/>
              </w:numPr>
            </w:pPr>
            <w:r>
              <w:t>Royal Marines visit and PT session</w:t>
            </w:r>
          </w:p>
          <w:p w:rsidR="005F2A2E" w:rsidRPr="005F2A2E" w:rsidRDefault="005F2A2E" w:rsidP="005F2A2E">
            <w:pPr>
              <w:pStyle w:val="ListParagraph"/>
              <w:numPr>
                <w:ilvl w:val="0"/>
                <w:numId w:val="9"/>
              </w:numPr>
            </w:pPr>
            <w:r>
              <w:t xml:space="preserve">KLA alumni </w:t>
            </w:r>
            <w:r w:rsidR="009F350E">
              <w:t xml:space="preserve">careers </w:t>
            </w:r>
            <w:r>
              <w:t>talk in collaboration with Futures First</w:t>
            </w:r>
          </w:p>
          <w:p w:rsidR="005F2A2E" w:rsidRPr="005F2A2E" w:rsidRDefault="005F2A2E" w:rsidP="005F2A2E">
            <w:pPr>
              <w:pStyle w:val="ListParagraph"/>
              <w:numPr>
                <w:ilvl w:val="0"/>
                <w:numId w:val="9"/>
              </w:numPr>
            </w:pPr>
            <w:r>
              <w:t>DWP outreach sessions</w:t>
            </w:r>
          </w:p>
        </w:tc>
      </w:tr>
    </w:tbl>
    <w:p w:rsidR="00D83316" w:rsidRDefault="00D83316">
      <w:pPr>
        <w:rPr>
          <w:sz w:val="4"/>
        </w:rPr>
      </w:pPr>
    </w:p>
    <w:p w:rsidR="00C27AF1" w:rsidRDefault="00C27AF1">
      <w:pPr>
        <w:rPr>
          <w:sz w:val="4"/>
        </w:rPr>
      </w:pPr>
    </w:p>
    <w:p w:rsidR="00C27AF1" w:rsidRDefault="00C27AF1">
      <w:pPr>
        <w:rPr>
          <w:sz w:val="4"/>
        </w:rPr>
      </w:pPr>
    </w:p>
    <w:p w:rsidR="00D83316" w:rsidRDefault="00D83316"/>
    <w:sectPr w:rsidR="00D83316" w:rsidSect="00C27AF1">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A2E" w:rsidRDefault="005F2A2E" w:rsidP="00D83316">
      <w:pPr>
        <w:spacing w:after="0" w:line="240" w:lineRule="auto"/>
      </w:pPr>
      <w:r>
        <w:separator/>
      </w:r>
    </w:p>
  </w:endnote>
  <w:endnote w:type="continuationSeparator" w:id="0">
    <w:p w:rsidR="005F2A2E" w:rsidRDefault="005F2A2E" w:rsidP="00D8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A2E" w:rsidRDefault="005F2A2E" w:rsidP="00D83316">
      <w:pPr>
        <w:spacing w:after="0" w:line="240" w:lineRule="auto"/>
      </w:pPr>
      <w:r>
        <w:separator/>
      </w:r>
    </w:p>
  </w:footnote>
  <w:footnote w:type="continuationSeparator" w:id="0">
    <w:p w:rsidR="005F2A2E" w:rsidRDefault="005F2A2E" w:rsidP="00D83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A2E" w:rsidRDefault="005F2A2E">
    <w:pPr>
      <w:pStyle w:val="Header"/>
    </w:pPr>
    <w:r w:rsidRPr="00AE0EE7">
      <w:rPr>
        <w:noProof/>
        <w:lang w:eastAsia="en-GB"/>
      </w:rPr>
      <w:drawing>
        <wp:anchor distT="0" distB="0" distL="114300" distR="114300" simplePos="0" relativeHeight="251661312" behindDoc="1" locked="0" layoutInCell="1" allowOverlap="1" wp14:anchorId="09B77CA5" wp14:editId="5F3583D5">
          <wp:simplePos x="0" y="0"/>
          <wp:positionH relativeFrom="column">
            <wp:posOffset>3773606</wp:posOffset>
          </wp:positionH>
          <wp:positionV relativeFrom="paragraph">
            <wp:posOffset>-327964</wp:posOffset>
          </wp:positionV>
          <wp:extent cx="1322070" cy="919480"/>
          <wp:effectExtent l="0" t="0" r="0" b="0"/>
          <wp:wrapTight wrapText="bothSides">
            <wp:wrapPolygon edited="0">
              <wp:start x="0" y="0"/>
              <wp:lineTo x="0" y="21033"/>
              <wp:lineTo x="21164" y="21033"/>
              <wp:lineTo x="21164" y="0"/>
              <wp:lineTo x="0" y="0"/>
            </wp:wrapPolygon>
          </wp:wrapTight>
          <wp:docPr id="16" name="Picture 15">
            <a:extLst xmlns:a="http://schemas.openxmlformats.org/drawingml/2006/main">
              <a:ext uri="{FF2B5EF4-FFF2-40B4-BE49-F238E27FC236}">
                <a16:creationId xmlns:a16="http://schemas.microsoft.com/office/drawing/2014/main" id="{9537FF3D-BD9E-463F-8ED6-5C9CC4E51B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9537FF3D-BD9E-463F-8ED6-5C9CC4E51B45}"/>
                      </a:ext>
                    </a:extLst>
                  </pic:cNvPr>
                  <pic:cNvPicPr>
                    <a:picLocks noChangeAspect="1"/>
                  </pic:cNvPicPr>
                </pic:nvPicPr>
                <pic:blipFill rotWithShape="1">
                  <a:blip r:embed="rId1">
                    <a:extLst>
                      <a:ext uri="{28A0092B-C50C-407E-A947-70E740481C1C}">
                        <a14:useLocalDpi xmlns:a14="http://schemas.microsoft.com/office/drawing/2010/main" val="0"/>
                      </a:ext>
                    </a:extLst>
                  </a:blip>
                  <a:srcRect l="34542" t="16758" r="32568" b="44098"/>
                  <a:stretch/>
                </pic:blipFill>
                <pic:spPr>
                  <a:xfrm>
                    <a:off x="0" y="0"/>
                    <a:ext cx="1322070" cy="919480"/>
                  </a:xfrm>
                  <a:prstGeom prst="rect">
                    <a:avLst/>
                  </a:prstGeom>
                </pic:spPr>
              </pic:pic>
            </a:graphicData>
          </a:graphic>
          <wp14:sizeRelH relativeFrom="page">
            <wp14:pctWidth>0</wp14:pctWidth>
          </wp14:sizeRelH>
          <wp14:sizeRelV relativeFrom="page">
            <wp14:pctHeight>0</wp14:pctHeight>
          </wp14:sizeRelV>
        </wp:anchor>
      </w:drawing>
    </w:r>
    <w:r w:rsidRPr="00AE0EE7">
      <w:rPr>
        <w:noProof/>
        <w:lang w:eastAsia="en-GB"/>
      </w:rPr>
      <w:drawing>
        <wp:anchor distT="0" distB="0" distL="114300" distR="114300" simplePos="0" relativeHeight="251659264" behindDoc="1" locked="0" layoutInCell="1" allowOverlap="1" wp14:anchorId="778D003C" wp14:editId="774EF348">
          <wp:simplePos x="0" y="0"/>
          <wp:positionH relativeFrom="column">
            <wp:posOffset>5199797</wp:posOffset>
          </wp:positionH>
          <wp:positionV relativeFrom="paragraph">
            <wp:posOffset>-287020</wp:posOffset>
          </wp:positionV>
          <wp:extent cx="1290320" cy="805815"/>
          <wp:effectExtent l="0" t="0" r="5080" b="0"/>
          <wp:wrapTight wrapText="bothSides">
            <wp:wrapPolygon edited="0">
              <wp:start x="0" y="0"/>
              <wp:lineTo x="0" y="20936"/>
              <wp:lineTo x="21366" y="20936"/>
              <wp:lineTo x="21366" y="0"/>
              <wp:lineTo x="0" y="0"/>
            </wp:wrapPolygon>
          </wp:wrapTight>
          <wp:docPr id="3" name="Picture 2" descr="http://176.32.230.250/kingslynnacademy.co.uk/wp-content/uploads/2016/03/bo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http://176.32.230.250/kingslynnacademy.co.uk/wp-content/uploads/2016/03/boto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0320" cy="805815"/>
                  </a:xfrm>
                  <a:prstGeom prst="rect">
                    <a:avLst/>
                  </a:prstGeom>
                  <a:solidFill>
                    <a:schemeClr val="tx1"/>
                  </a:solidFill>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1D16"/>
    <w:multiLevelType w:val="hybridMultilevel"/>
    <w:tmpl w:val="9D681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52895"/>
    <w:multiLevelType w:val="hybridMultilevel"/>
    <w:tmpl w:val="1C0A2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C26A0"/>
    <w:multiLevelType w:val="hybridMultilevel"/>
    <w:tmpl w:val="F4DE7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7A053C"/>
    <w:multiLevelType w:val="hybridMultilevel"/>
    <w:tmpl w:val="E4A08D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4A762F1"/>
    <w:multiLevelType w:val="hybridMultilevel"/>
    <w:tmpl w:val="18D26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463D0A"/>
    <w:multiLevelType w:val="hybridMultilevel"/>
    <w:tmpl w:val="F6604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7C5788"/>
    <w:multiLevelType w:val="hybridMultilevel"/>
    <w:tmpl w:val="6D689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7370D6"/>
    <w:multiLevelType w:val="hybridMultilevel"/>
    <w:tmpl w:val="766A5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327759"/>
    <w:multiLevelType w:val="hybridMultilevel"/>
    <w:tmpl w:val="E78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8"/>
  </w:num>
  <w:num w:numId="5">
    <w:abstractNumId w:val="2"/>
  </w:num>
  <w:num w:numId="6">
    <w:abstractNumId w:val="0"/>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316"/>
    <w:rsid w:val="000A321D"/>
    <w:rsid w:val="000D7509"/>
    <w:rsid w:val="000F07B7"/>
    <w:rsid w:val="00134EDF"/>
    <w:rsid w:val="00261A2F"/>
    <w:rsid w:val="002B3C49"/>
    <w:rsid w:val="00373586"/>
    <w:rsid w:val="00374F14"/>
    <w:rsid w:val="00423532"/>
    <w:rsid w:val="00423F97"/>
    <w:rsid w:val="00452398"/>
    <w:rsid w:val="00465C84"/>
    <w:rsid w:val="005154F3"/>
    <w:rsid w:val="005F2A2E"/>
    <w:rsid w:val="00625016"/>
    <w:rsid w:val="006711A7"/>
    <w:rsid w:val="006829D9"/>
    <w:rsid w:val="00684E11"/>
    <w:rsid w:val="00685898"/>
    <w:rsid w:val="0068649C"/>
    <w:rsid w:val="006F2A94"/>
    <w:rsid w:val="006F748A"/>
    <w:rsid w:val="007115FF"/>
    <w:rsid w:val="00745FE0"/>
    <w:rsid w:val="00770108"/>
    <w:rsid w:val="00781596"/>
    <w:rsid w:val="00787227"/>
    <w:rsid w:val="007917A9"/>
    <w:rsid w:val="007F077A"/>
    <w:rsid w:val="00805E1E"/>
    <w:rsid w:val="00957A21"/>
    <w:rsid w:val="00986E06"/>
    <w:rsid w:val="009C6AFC"/>
    <w:rsid w:val="009E6E6D"/>
    <w:rsid w:val="009F350E"/>
    <w:rsid w:val="00A5043F"/>
    <w:rsid w:val="00A66645"/>
    <w:rsid w:val="00A8691B"/>
    <w:rsid w:val="00AC70DF"/>
    <w:rsid w:val="00B11772"/>
    <w:rsid w:val="00B73095"/>
    <w:rsid w:val="00BA2205"/>
    <w:rsid w:val="00BA69D0"/>
    <w:rsid w:val="00BF0C67"/>
    <w:rsid w:val="00BF791B"/>
    <w:rsid w:val="00C27AF1"/>
    <w:rsid w:val="00C91A7E"/>
    <w:rsid w:val="00CD25C1"/>
    <w:rsid w:val="00D76391"/>
    <w:rsid w:val="00D81E11"/>
    <w:rsid w:val="00D83316"/>
    <w:rsid w:val="00DA6324"/>
    <w:rsid w:val="00DB45BB"/>
    <w:rsid w:val="00E7370F"/>
    <w:rsid w:val="00E91226"/>
    <w:rsid w:val="00EF0C15"/>
    <w:rsid w:val="00F42F89"/>
    <w:rsid w:val="00F928E0"/>
    <w:rsid w:val="00F966C8"/>
    <w:rsid w:val="00FB493A"/>
    <w:rsid w:val="00FD6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902B3B-88CD-462E-AE10-2BDA8132B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33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316"/>
  </w:style>
  <w:style w:type="paragraph" w:styleId="Footer">
    <w:name w:val="footer"/>
    <w:basedOn w:val="Normal"/>
    <w:link w:val="FooterChar"/>
    <w:uiPriority w:val="99"/>
    <w:unhideWhenUsed/>
    <w:rsid w:val="00D83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316"/>
  </w:style>
  <w:style w:type="table" w:styleId="TableGrid">
    <w:name w:val="Table Grid"/>
    <w:basedOn w:val="TableNormal"/>
    <w:uiPriority w:val="39"/>
    <w:rsid w:val="00D83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D8331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833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90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517</Words>
  <Characters>2950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Annabelle Culley</dc:creator>
  <cp:keywords/>
  <dc:description/>
  <cp:lastModifiedBy>Paul Aldous</cp:lastModifiedBy>
  <cp:revision>2</cp:revision>
  <dcterms:created xsi:type="dcterms:W3CDTF">2021-04-05T10:02:00Z</dcterms:created>
  <dcterms:modified xsi:type="dcterms:W3CDTF">2021-04-05T10:02:00Z</dcterms:modified>
</cp:coreProperties>
</file>